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D" w:rsidRPr="00DF5FEC" w:rsidRDefault="00556A3D" w:rsidP="00DF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EC">
        <w:rPr>
          <w:rFonts w:ascii="Times New Roman" w:hAnsi="Times New Roman" w:cs="Times New Roman"/>
          <w:b/>
          <w:sz w:val="24"/>
          <w:szCs w:val="24"/>
        </w:rPr>
        <w:t xml:space="preserve">Стоимость работ по расчету максимального часового расхода газа, выполняемого               </w:t>
      </w:r>
      <w:r w:rsidR="00DF5FEC" w:rsidRPr="00DF5FEC">
        <w:rPr>
          <w:rFonts w:ascii="Times New Roman" w:hAnsi="Times New Roman" w:cs="Times New Roman"/>
          <w:b/>
          <w:sz w:val="24"/>
          <w:szCs w:val="24"/>
        </w:rPr>
        <w:t>ОАО «</w:t>
      </w:r>
      <w:r w:rsidRPr="00DF5FEC">
        <w:rPr>
          <w:rFonts w:ascii="Times New Roman" w:hAnsi="Times New Roman" w:cs="Times New Roman"/>
          <w:b/>
          <w:sz w:val="24"/>
          <w:szCs w:val="24"/>
        </w:rPr>
        <w:t>МОСГАЗ</w:t>
      </w:r>
      <w:r w:rsidR="00DF5FEC" w:rsidRPr="00DF5FEC">
        <w:rPr>
          <w:rFonts w:ascii="Times New Roman" w:hAnsi="Times New Roman" w:cs="Times New Roman"/>
          <w:b/>
          <w:sz w:val="24"/>
          <w:szCs w:val="24"/>
        </w:rPr>
        <w:t>»</w:t>
      </w:r>
    </w:p>
    <w:p w:rsidR="00556A3D" w:rsidRPr="00DF5FEC" w:rsidRDefault="00556A3D" w:rsidP="00556A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668"/>
        <w:gridCol w:w="2393"/>
      </w:tblGrid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5FE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Вид потребителя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 xml:space="preserve">Стоимость расчета с НДС, </w:t>
            </w:r>
            <w:proofErr w:type="spellStart"/>
            <w:r w:rsidRPr="00DF5FE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56A3D" w:rsidRPr="00DF5FEC" w:rsidTr="00556A3D">
        <w:trPr>
          <w:trHeight w:val="675"/>
        </w:trPr>
        <w:tc>
          <w:tcPr>
            <w:tcW w:w="534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6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дома менее 200 кв.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м, при этом устанавливается один отопительный котел до 32 кВт и одна 4-х конфорочная плита с жаровым шкафом (ПГ-4)</w:t>
            </w:r>
          </w:p>
        </w:tc>
        <w:tc>
          <w:tcPr>
            <w:tcW w:w="2393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Расчет максимального часового расхода не требуется, т.к. не превышает  5 куб.м. в час.</w:t>
            </w:r>
          </w:p>
        </w:tc>
      </w:tr>
      <w:tr w:rsidR="00556A3D" w:rsidRPr="00DF5FEC" w:rsidTr="00556A3D">
        <w:trPr>
          <w:trHeight w:val="675"/>
        </w:trPr>
        <w:tc>
          <w:tcPr>
            <w:tcW w:w="534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 300 кв</w:t>
            </w:r>
            <w:proofErr w:type="gramStart"/>
            <w:r w:rsidRPr="00DF5FEC">
              <w:rPr>
                <w:rFonts w:ascii="Times New Roman" w:hAnsi="Times New Roman" w:cs="Times New Roman"/>
              </w:rPr>
              <w:t>.м</w:t>
            </w:r>
            <w:proofErr w:type="gramEnd"/>
            <w:r w:rsidRPr="00DF5FEC">
              <w:rPr>
                <w:rFonts w:ascii="Times New Roman" w:hAnsi="Times New Roman" w:cs="Times New Roman"/>
              </w:rPr>
              <w:t>, при этом устанавливается отопительный котел до 42 кВт без газовой плиты</w:t>
            </w:r>
          </w:p>
        </w:tc>
        <w:tc>
          <w:tcPr>
            <w:tcW w:w="2393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</w:tr>
      <w:tr w:rsidR="00556A3D" w:rsidRPr="00DF5FEC" w:rsidTr="00556A3D">
        <w:trPr>
          <w:trHeight w:val="690"/>
        </w:trPr>
        <w:tc>
          <w:tcPr>
            <w:tcW w:w="534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6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дома от 301 до 500 кв.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м, либо установленная мощность оборудования имеет расход более 5 куб.м. в час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 21 058,76*</w:t>
            </w:r>
          </w:p>
        </w:tc>
      </w:tr>
      <w:tr w:rsidR="00556A3D" w:rsidRPr="00DF5FEC" w:rsidTr="00556A3D">
        <w:trPr>
          <w:trHeight w:val="690"/>
        </w:trPr>
        <w:tc>
          <w:tcPr>
            <w:tcW w:w="534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дома от 301 до 500 кв.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м, либо установленная мощность оборудования имеет расход более 5 куб.м. в час. В здании имеется отапливаемый бассейн или приточная вентиляция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27 376,39*</w:t>
            </w:r>
          </w:p>
        </w:tc>
      </w:tr>
      <w:tr w:rsidR="00556A3D" w:rsidRPr="00DF5FEC" w:rsidTr="00556A3D">
        <w:trPr>
          <w:trHeight w:val="270"/>
        </w:trPr>
        <w:tc>
          <w:tcPr>
            <w:tcW w:w="534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976" w:type="dxa"/>
            <w:vMerge w:val="restart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дома более     501 кв.м.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34 842,67*</w:t>
            </w:r>
          </w:p>
        </w:tc>
      </w:tr>
      <w:tr w:rsidR="00556A3D" w:rsidRPr="00DF5FEC" w:rsidTr="00556A3D">
        <w:trPr>
          <w:trHeight w:val="270"/>
        </w:trPr>
        <w:tc>
          <w:tcPr>
            <w:tcW w:w="534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дома более 501 кв.м.  В здании имеется отапливаемый бассейн или приточная вентиляция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45 295,47*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Предприятия с установкой только технологического оборудования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Расчет максимального час</w:t>
            </w:r>
            <w:r w:rsidR="004B1FED" w:rsidRPr="00DF5FEC">
              <w:rPr>
                <w:rFonts w:ascii="Times New Roman" w:hAnsi="Times New Roman" w:cs="Times New Roman"/>
              </w:rPr>
              <w:t>ового расхода газа не требуется</w:t>
            </w:r>
            <w:r w:rsidRPr="00DF5FEC">
              <w:rPr>
                <w:rFonts w:ascii="Times New Roman" w:hAnsi="Times New Roman" w:cs="Times New Roman"/>
              </w:rPr>
              <w:t>, если максимальный расход газа не превышает 5 куб.м. в час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Предприятие с установкой только технологического оборудования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Расход газа более 5 куб.м. в час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21 058,76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Предприятие с установкой технологического и водогрейного оборудования на нужды горячего водоснабжения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 63 942,04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без технологического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теплопотребляющего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оборудования</w:t>
            </w: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менее    1000 кв.м.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 57 815,85*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без технологического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теплопотребляющего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от 1000 до 5000 кв.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63 942,04*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без технологического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теплопотребляющего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оборудования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более   5000 кв.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102 230,68*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с технологическим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газопотребляющим</w:t>
            </w:r>
            <w:proofErr w:type="spellEnd"/>
            <w:r w:rsidR="004B1FED" w:rsidRPr="00DF5FEC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технопотребляющим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оборудованием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менее   1000 кв.м.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 86 723,78*</w:t>
            </w: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с технологическим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</w:t>
            </w:r>
            <w:r w:rsidR="004B1FED" w:rsidRPr="00DF5FEC">
              <w:rPr>
                <w:rFonts w:ascii="Times New Roman" w:hAnsi="Times New Roman" w:cs="Times New Roman"/>
              </w:rPr>
              <w:t>ю</w:t>
            </w:r>
            <w:r w:rsidRPr="00DF5FEC">
              <w:rPr>
                <w:rFonts w:ascii="Times New Roman" w:hAnsi="Times New Roman" w:cs="Times New Roman"/>
              </w:rPr>
              <w:t>щим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теплопотребляющим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оборудованием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от 1000 до 5000 кв.м.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95 913,06*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Котельная предприятий с технологическим </w:t>
            </w:r>
            <w:proofErr w:type="spellStart"/>
            <w:r w:rsidRPr="00DF5FEC">
              <w:rPr>
                <w:rFonts w:ascii="Times New Roman" w:hAnsi="Times New Roman" w:cs="Times New Roman"/>
              </w:rPr>
              <w:t>газопотребляющим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DF5FEC">
              <w:rPr>
                <w:rFonts w:ascii="Times New Roman" w:hAnsi="Times New Roman" w:cs="Times New Roman"/>
              </w:rPr>
              <w:t>технопотребля</w:t>
            </w:r>
            <w:r w:rsidR="004B1FED" w:rsidRPr="00DF5FEC">
              <w:rPr>
                <w:rFonts w:ascii="Times New Roman" w:hAnsi="Times New Roman" w:cs="Times New Roman"/>
              </w:rPr>
              <w:t>ю</w:t>
            </w:r>
            <w:r w:rsidRPr="00DF5FEC">
              <w:rPr>
                <w:rFonts w:ascii="Times New Roman" w:hAnsi="Times New Roman" w:cs="Times New Roman"/>
              </w:rPr>
              <w:t>щим</w:t>
            </w:r>
            <w:proofErr w:type="spellEnd"/>
            <w:r w:rsidRPr="00DF5FEC">
              <w:rPr>
                <w:rFonts w:ascii="Times New Roman" w:hAnsi="Times New Roman" w:cs="Times New Roman"/>
              </w:rPr>
              <w:t>) оборудованием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Отапливаемая площадь более   5000 кв.м.</w:t>
            </w: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</w:t>
            </w: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         153 346,02*</w:t>
            </w:r>
          </w:p>
        </w:tc>
      </w:tr>
      <w:tr w:rsidR="00556A3D" w:rsidRPr="00DF5FEC" w:rsidTr="00556A3D">
        <w:tc>
          <w:tcPr>
            <w:tcW w:w="534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  <w:b/>
              </w:rPr>
            </w:pPr>
            <w:r w:rsidRPr="00DF5FEC"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  <w:tc>
          <w:tcPr>
            <w:tcW w:w="2976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>Коллективная застройка</w:t>
            </w:r>
          </w:p>
        </w:tc>
        <w:tc>
          <w:tcPr>
            <w:tcW w:w="3668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6A3D" w:rsidRPr="00DF5FEC" w:rsidRDefault="00556A3D" w:rsidP="00556A3D">
            <w:pPr>
              <w:rPr>
                <w:rFonts w:ascii="Times New Roman" w:hAnsi="Times New Roman" w:cs="Times New Roman"/>
              </w:rPr>
            </w:pPr>
            <w:r w:rsidRPr="00DF5FEC">
              <w:rPr>
                <w:rFonts w:ascii="Times New Roman" w:hAnsi="Times New Roman" w:cs="Times New Roman"/>
              </w:rPr>
              <w:t xml:space="preserve">Индивидуально, </w:t>
            </w:r>
            <w:proofErr w:type="gramStart"/>
            <w:r w:rsidRPr="00DF5FEC">
              <w:rPr>
                <w:rFonts w:ascii="Times New Roman" w:hAnsi="Times New Roman" w:cs="Times New Roman"/>
              </w:rPr>
              <w:t xml:space="preserve">согласно </w:t>
            </w:r>
            <w:r w:rsidR="004B1FED" w:rsidRPr="00DF5FEC">
              <w:rPr>
                <w:rFonts w:ascii="Times New Roman" w:hAnsi="Times New Roman" w:cs="Times New Roman"/>
              </w:rPr>
              <w:t xml:space="preserve"> </w:t>
            </w:r>
            <w:r w:rsidRPr="00DF5FEC">
              <w:rPr>
                <w:rFonts w:ascii="Times New Roman" w:hAnsi="Times New Roman" w:cs="Times New Roman"/>
              </w:rPr>
              <w:t>сметы</w:t>
            </w:r>
            <w:proofErr w:type="gramEnd"/>
            <w:r w:rsidRPr="00DF5FEC">
              <w:rPr>
                <w:rFonts w:ascii="Times New Roman" w:hAnsi="Times New Roman" w:cs="Times New Roman"/>
              </w:rPr>
              <w:t>.</w:t>
            </w:r>
          </w:p>
        </w:tc>
      </w:tr>
    </w:tbl>
    <w:p w:rsidR="00556A3D" w:rsidRPr="00DF5FEC" w:rsidRDefault="00556A3D" w:rsidP="00556A3D">
      <w:pPr>
        <w:rPr>
          <w:rFonts w:ascii="Times New Roman" w:hAnsi="Times New Roman" w:cs="Times New Roman"/>
        </w:rPr>
      </w:pPr>
    </w:p>
    <w:p w:rsidR="00556A3D" w:rsidRPr="00DF5FEC" w:rsidRDefault="00556A3D" w:rsidP="00556A3D">
      <w:pPr>
        <w:rPr>
          <w:rFonts w:ascii="Times New Roman" w:hAnsi="Times New Roman" w:cs="Times New Roman"/>
        </w:rPr>
      </w:pPr>
      <w:r w:rsidRPr="00DF5FEC">
        <w:rPr>
          <w:rFonts w:ascii="Times New Roman" w:hAnsi="Times New Roman" w:cs="Times New Roman"/>
        </w:rPr>
        <w:t xml:space="preserve">*При наличии системы кондиционирования, работающей от </w:t>
      </w:r>
      <w:proofErr w:type="spellStart"/>
      <w:r w:rsidRPr="00DF5FEC">
        <w:rPr>
          <w:rFonts w:ascii="Times New Roman" w:hAnsi="Times New Roman" w:cs="Times New Roman"/>
        </w:rPr>
        <w:t>газопотребляющего</w:t>
      </w:r>
      <w:proofErr w:type="spellEnd"/>
      <w:r w:rsidRPr="00DF5FEC">
        <w:rPr>
          <w:rFonts w:ascii="Times New Roman" w:hAnsi="Times New Roman" w:cs="Times New Roman"/>
        </w:rPr>
        <w:t xml:space="preserve"> оборудования, применяется повышающий коэффициент</w:t>
      </w:r>
      <w:proofErr w:type="gramStart"/>
      <w:r w:rsidRPr="00DF5FEC">
        <w:rPr>
          <w:rFonts w:ascii="Times New Roman" w:hAnsi="Times New Roman" w:cs="Times New Roman"/>
        </w:rPr>
        <w:t xml:space="preserve"> К</w:t>
      </w:r>
      <w:proofErr w:type="gramEnd"/>
      <w:r w:rsidRPr="00DF5FEC">
        <w:rPr>
          <w:rFonts w:ascii="Times New Roman" w:hAnsi="Times New Roman" w:cs="Times New Roman"/>
        </w:rPr>
        <w:t>= 1,5</w:t>
      </w:r>
    </w:p>
    <w:sectPr w:rsidR="00556A3D" w:rsidRPr="00DF5FEC" w:rsidSect="00AB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FB" w:rsidRDefault="00251CFB" w:rsidP="00556A3D">
      <w:pPr>
        <w:spacing w:after="0" w:line="240" w:lineRule="auto"/>
      </w:pPr>
      <w:r>
        <w:separator/>
      </w:r>
    </w:p>
  </w:endnote>
  <w:endnote w:type="continuationSeparator" w:id="0">
    <w:p w:rsidR="00251CFB" w:rsidRDefault="00251CFB" w:rsidP="0055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FB" w:rsidRDefault="00251CFB" w:rsidP="00556A3D">
      <w:pPr>
        <w:spacing w:after="0" w:line="240" w:lineRule="auto"/>
      </w:pPr>
      <w:r>
        <w:separator/>
      </w:r>
    </w:p>
  </w:footnote>
  <w:footnote w:type="continuationSeparator" w:id="0">
    <w:p w:rsidR="00251CFB" w:rsidRDefault="00251CFB" w:rsidP="0055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3D"/>
    <w:rsid w:val="00251CFB"/>
    <w:rsid w:val="004B1FED"/>
    <w:rsid w:val="00556A3D"/>
    <w:rsid w:val="00AB0EB0"/>
    <w:rsid w:val="00DF5FEC"/>
    <w:rsid w:val="00EA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A3D"/>
  </w:style>
  <w:style w:type="paragraph" w:styleId="a6">
    <w:name w:val="footer"/>
    <w:basedOn w:val="a"/>
    <w:link w:val="a7"/>
    <w:uiPriority w:val="99"/>
    <w:semiHidden/>
    <w:unhideWhenUsed/>
    <w:rsid w:val="0055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Буттаева</dc:creator>
  <cp:lastModifiedBy>FranchenkoRL</cp:lastModifiedBy>
  <cp:revision>2</cp:revision>
  <dcterms:created xsi:type="dcterms:W3CDTF">2015-02-04T12:53:00Z</dcterms:created>
  <dcterms:modified xsi:type="dcterms:W3CDTF">2015-02-04T12:53:00Z</dcterms:modified>
</cp:coreProperties>
</file>